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EC" w:rsidRPr="00C55AEC" w:rsidRDefault="00C55AEC" w:rsidP="00C55AEC">
      <w:pPr>
        <w:spacing w:after="60"/>
      </w:pPr>
      <w:r w:rsidRPr="00C55AEC">
        <w:rPr>
          <w:sz w:val="28"/>
          <w:szCs w:val="28"/>
        </w:rPr>
        <w:t>Lenguaje, Espacio, Ritmo, Sociedades</w:t>
      </w:r>
      <w:r w:rsidRPr="00C55AEC">
        <w:t>:</w:t>
      </w:r>
    </w:p>
    <w:p w:rsidR="00C55AEC" w:rsidRPr="00C55AEC" w:rsidRDefault="00C55AEC" w:rsidP="00C55AEC">
      <w:pPr>
        <w:spacing w:after="120"/>
        <w:rPr>
          <w:sz w:val="36"/>
          <w:szCs w:val="36"/>
        </w:rPr>
      </w:pPr>
      <w:r w:rsidRPr="00C55AEC">
        <w:rPr>
          <w:sz w:val="36"/>
          <w:szCs w:val="36"/>
        </w:rPr>
        <w:t>Riverside Woods //// Bosques de ribera</w:t>
      </w:r>
    </w:p>
    <w:p w:rsidR="00C55AEC" w:rsidRPr="00C55AEC" w:rsidRDefault="00C55AEC" w:rsidP="00C55AEC">
      <w:pPr>
        <w:spacing w:after="0"/>
      </w:pPr>
    </w:p>
    <w:p w:rsidR="00C55AEC" w:rsidRPr="00C55AEC" w:rsidRDefault="00C55AEC" w:rsidP="00C55AEC">
      <w:pPr>
        <w:spacing w:after="0"/>
      </w:pPr>
      <w:r w:rsidRPr="00C55AEC">
        <w:t>Proyectos 4, grupo 2</w:t>
      </w:r>
    </w:p>
    <w:p w:rsidR="00C55AEC" w:rsidRPr="00C55AEC" w:rsidRDefault="00C55AEC" w:rsidP="00C55AEC">
      <w:pPr>
        <w:spacing w:after="0"/>
      </w:pPr>
      <w:r w:rsidRPr="00C55AEC">
        <w:t>José Carrasco</w:t>
      </w:r>
    </w:p>
    <w:p w:rsidR="00C55AEC" w:rsidRPr="00C55AEC" w:rsidRDefault="00C55AEC" w:rsidP="00C55AEC">
      <w:bookmarkStart w:id="0" w:name="_GoBack"/>
      <w:bookmarkEnd w:id="0"/>
    </w:p>
    <w:p w:rsidR="00C55AEC" w:rsidRPr="00C55AEC" w:rsidRDefault="00C55AEC" w:rsidP="00C55AEC">
      <w:pPr>
        <w:rPr>
          <w:b/>
        </w:rPr>
      </w:pPr>
      <w:r w:rsidRPr="00C55AEC">
        <w:rPr>
          <w:b/>
        </w:rPr>
        <w:t>Contexto</w:t>
      </w:r>
    </w:p>
    <w:p w:rsidR="00C55AEC" w:rsidRPr="00C55AEC" w:rsidRDefault="00C55AEC" w:rsidP="00C55AEC">
      <w:r w:rsidRPr="00C55AEC">
        <w:t xml:space="preserve">“Escenarios de mitigación”, “aislamiento preventivo”, “recluir dentro de límites”, “distanciamiento </w:t>
      </w:r>
      <w:proofErr w:type="gramStart"/>
      <w:r w:rsidRPr="00C55AEC">
        <w:t>social”…</w:t>
      </w:r>
      <w:proofErr w:type="gramEnd"/>
      <w:r w:rsidRPr="00C55AEC">
        <w:t xml:space="preserve"> son términos extraños que nos invaden estos días, aparentemente incompatibles con estrategias de diseño de espacios domésticos y urbanos basadas en modos recíprocos o colaborativos de vida y trabajo. Algunos de estos modos de vida solapada son abordados por Atelier </w:t>
      </w:r>
      <w:proofErr w:type="spellStart"/>
      <w:r w:rsidRPr="00C55AEC">
        <w:t>Bow-Wow</w:t>
      </w:r>
      <w:proofErr w:type="spellEnd"/>
      <w:r w:rsidRPr="00C55AEC">
        <w:t xml:space="preserve">, a través de sus taxonomías y descripciones de comportamientos –la </w:t>
      </w:r>
      <w:proofErr w:type="spellStart"/>
      <w:r w:rsidRPr="00C55AEC">
        <w:rPr>
          <w:i/>
        </w:rPr>
        <w:t>behaviorology</w:t>
      </w:r>
      <w:proofErr w:type="spellEnd"/>
      <w:r w:rsidRPr="00C55AEC">
        <w:rPr>
          <w:i/>
        </w:rPr>
        <w:t xml:space="preserve"> </w:t>
      </w:r>
      <w:r w:rsidRPr="00C55AEC">
        <w:t>o</w:t>
      </w:r>
      <w:r w:rsidRPr="00C55AEC">
        <w:rPr>
          <w:i/>
        </w:rPr>
        <w:t xml:space="preserve"> </w:t>
      </w:r>
      <w:proofErr w:type="spellStart"/>
      <w:r w:rsidRPr="00C55AEC">
        <w:rPr>
          <w:i/>
        </w:rPr>
        <w:t>architectural</w:t>
      </w:r>
      <w:proofErr w:type="spellEnd"/>
      <w:r w:rsidRPr="00C55AEC">
        <w:rPr>
          <w:i/>
        </w:rPr>
        <w:t xml:space="preserve"> </w:t>
      </w:r>
      <w:proofErr w:type="spellStart"/>
      <w:r w:rsidRPr="00C55AEC">
        <w:rPr>
          <w:i/>
        </w:rPr>
        <w:t>ethnography</w:t>
      </w:r>
      <w:proofErr w:type="spellEnd"/>
      <w:r w:rsidRPr="00C55AEC">
        <w:t xml:space="preserve">- para espacios urbanos densamente poblados, como en el proyecto Urban </w:t>
      </w:r>
      <w:proofErr w:type="spellStart"/>
      <w:r w:rsidRPr="00C55AEC">
        <w:t>Forest</w:t>
      </w:r>
      <w:proofErr w:type="spellEnd"/>
      <w:r w:rsidRPr="00C55AEC">
        <w:t xml:space="preserve"> (</w:t>
      </w:r>
      <w:proofErr w:type="spellStart"/>
      <w:r w:rsidRPr="00C55AEC">
        <w:t>Kolabs-Kooperatives</w:t>
      </w:r>
      <w:proofErr w:type="spellEnd"/>
      <w:r w:rsidRPr="00C55AEC">
        <w:t xml:space="preserve"> 2015). </w:t>
      </w:r>
    </w:p>
    <w:p w:rsidR="00C55AEC" w:rsidRPr="00C55AEC" w:rsidRDefault="00C55AEC" w:rsidP="00C55AEC">
      <w:r w:rsidRPr="00C55AEC">
        <w:t xml:space="preserve">Este taller proyecta para esos habitantes que deciden desconectarse de la ciudad cuando una epidemia atenaza las áreas más pobladas, o por cualquier otro motivo más vital y </w:t>
      </w:r>
      <w:proofErr w:type="gramStart"/>
      <w:r w:rsidRPr="00C55AEC">
        <w:t>alegre!.</w:t>
      </w:r>
      <w:proofErr w:type="gramEnd"/>
      <w:r w:rsidRPr="00C55AEC">
        <w:t xml:space="preserve"> Así, explora qué hacer con estos solapamientos deseables en </w:t>
      </w:r>
      <w:proofErr w:type="gramStart"/>
      <w:r w:rsidRPr="00C55AEC">
        <w:t xml:space="preserve">el </w:t>
      </w:r>
      <w:r w:rsidRPr="00C55AEC">
        <w:rPr>
          <w:i/>
        </w:rPr>
        <w:t>extramuros</w:t>
      </w:r>
      <w:proofErr w:type="gramEnd"/>
      <w:r w:rsidRPr="00C55AEC">
        <w:t xml:space="preserve"> de las ciudades antiguas</w:t>
      </w:r>
      <w:r w:rsidRPr="00C55AEC">
        <w:rPr>
          <w:i/>
        </w:rPr>
        <w:t>,</w:t>
      </w:r>
      <w:r w:rsidRPr="00C55AEC">
        <w:t xml:space="preserve"> en los </w:t>
      </w:r>
      <w:r w:rsidRPr="00C55AEC">
        <w:rPr>
          <w:i/>
        </w:rPr>
        <w:t>hinterland</w:t>
      </w:r>
      <w:r w:rsidRPr="00C55AEC">
        <w:t xml:space="preserve"> o </w:t>
      </w:r>
      <w:r w:rsidRPr="00C55AEC">
        <w:rPr>
          <w:i/>
        </w:rPr>
        <w:t>terceros paisajes</w:t>
      </w:r>
      <w:r w:rsidRPr="00C55AEC">
        <w:t xml:space="preserve"> de las ciudades modernas. En estos terrenos encontramos naturalezas productivas o en abandono y posibilidades de proyectar un cierto confort, o fascinación, o distensión, alejados de la ciudad densa, sometida a normas y vigilancia. Son territorios baldíos, bancales </w:t>
      </w:r>
      <w:proofErr w:type="spellStart"/>
      <w:r w:rsidRPr="00C55AEC">
        <w:t>renaturalizados</w:t>
      </w:r>
      <w:proofErr w:type="spellEnd"/>
      <w:r w:rsidRPr="00C55AEC">
        <w:t xml:space="preserve">, parcelas en barbecho, márgenes lacustres, cornisas fluviales o torrenteras que supondrán una aproximación al concepto de </w:t>
      </w:r>
      <w:r w:rsidRPr="00C55AEC">
        <w:rPr>
          <w:i/>
        </w:rPr>
        <w:t>tercer paisaje</w:t>
      </w:r>
      <w:r w:rsidRPr="00C55AEC">
        <w:t xml:space="preserve"> (</w:t>
      </w:r>
      <w:proofErr w:type="spellStart"/>
      <w:r w:rsidRPr="00C55AEC">
        <w:t>Clément</w:t>
      </w:r>
      <w:proofErr w:type="spellEnd"/>
      <w:r w:rsidRPr="00C55AEC">
        <w:t xml:space="preserve"> 2004) y el epicentro geográfico desde el que proyectar. Nuestro lugar concreto y preferente este curso va a estar en las orillas del pantano del </w:t>
      </w:r>
      <w:proofErr w:type="spellStart"/>
      <w:r w:rsidRPr="00C55AEC">
        <w:t>Amadorio</w:t>
      </w:r>
      <w:proofErr w:type="spellEnd"/>
      <w:r w:rsidRPr="00C55AEC">
        <w:t xml:space="preserve"> en La Vila, con el límite entre agua y tierra a merced del régimen de lluvias. </w:t>
      </w:r>
    </w:p>
    <w:p w:rsidR="00C55AEC" w:rsidRPr="00C55AEC" w:rsidRDefault="00C55AEC" w:rsidP="00C55AEC">
      <w:pPr>
        <w:rPr>
          <w:b/>
        </w:rPr>
      </w:pPr>
      <w:r w:rsidRPr="00C55AEC">
        <w:rPr>
          <w:b/>
        </w:rPr>
        <w:t xml:space="preserve">Metodología </w:t>
      </w:r>
    </w:p>
    <w:p w:rsidR="00C55AEC" w:rsidRDefault="00C55AEC" w:rsidP="00C55AEC">
      <w:r>
        <w:t>Apoyados en</w:t>
      </w:r>
      <w:r w:rsidRPr="00C55AEC">
        <w:t xml:space="preserve"> teorías </w:t>
      </w:r>
      <w:proofErr w:type="spellStart"/>
      <w:r w:rsidRPr="00C55AEC">
        <w:t>neurocientíficas</w:t>
      </w:r>
      <w:proofErr w:type="spellEnd"/>
      <w:r w:rsidRPr="00C55AEC">
        <w:t xml:space="preserve"> </w:t>
      </w:r>
      <w:r>
        <w:t xml:space="preserve">que </w:t>
      </w:r>
      <w:r w:rsidRPr="00C55AEC">
        <w:t>se refieren a las ventajas de relacionar mundos reales e imaginados, nosotros empezaremos observando cómo se las apañan personajes de ficción. Usaremos un abanico de relatos que incluyan situaciones características: un pueblo del Caribe colombiano al que llega un buque transportando a enfermos de cólera (“</w:t>
      </w:r>
      <w:r w:rsidRPr="00C55AEC">
        <w:rPr>
          <w:i/>
        </w:rPr>
        <w:t>El amor en los tiempos del cólera</w:t>
      </w:r>
      <w:r w:rsidRPr="00C55AEC">
        <w:t>”, García Márquez); o la ciudad de Orán a mediados del siglo XX con sus habitantes sometidos a la cuarentena bajo vigilancia (“</w:t>
      </w:r>
      <w:r w:rsidRPr="00C55AEC">
        <w:rPr>
          <w:i/>
        </w:rPr>
        <w:t>La Peste</w:t>
      </w:r>
      <w:r w:rsidRPr="00C55AEC">
        <w:t xml:space="preserve">”, Albert Camus), por citar un par de ejemplos. O relatos que ayuden a reinterpretar conceptos como </w:t>
      </w:r>
      <w:r>
        <w:t>“</w:t>
      </w:r>
      <w:r w:rsidRPr="00C55AEC">
        <w:t>distancia social</w:t>
      </w:r>
      <w:r>
        <w:t>”</w:t>
      </w:r>
      <w:r w:rsidRPr="00C55AEC">
        <w:t xml:space="preserve">, como el referido a </w:t>
      </w:r>
      <w:proofErr w:type="spellStart"/>
      <w:r w:rsidRPr="00C55AEC">
        <w:t>Cósimo</w:t>
      </w:r>
      <w:proofErr w:type="spellEnd"/>
      <w:r w:rsidRPr="00C55AEC">
        <w:t>, ese personaje que decide participar en la vida de todo el mundo encaramado a los árboles y guardando distancia… “la necesaria que permite ver mejor las cosas, estar fuera y dentro de ellas al mismo tiempo” (“</w:t>
      </w:r>
      <w:r w:rsidRPr="00C55AEC">
        <w:rPr>
          <w:i/>
        </w:rPr>
        <w:t>El barón rampante</w:t>
      </w:r>
      <w:r w:rsidRPr="00C55AEC">
        <w:t xml:space="preserve">”, </w:t>
      </w:r>
      <w:proofErr w:type="spellStart"/>
      <w:r w:rsidRPr="00C55AEC">
        <w:t>Italo</w:t>
      </w:r>
      <w:proofErr w:type="spellEnd"/>
      <w:r w:rsidRPr="00C55AEC">
        <w:t xml:space="preserve"> Calvino).</w:t>
      </w:r>
    </w:p>
    <w:p w:rsidR="00C55AEC" w:rsidRDefault="00C55AEC" w:rsidP="00C55AEC">
      <w:pPr>
        <w:spacing w:after="0"/>
        <w:rPr>
          <w:b/>
        </w:rPr>
      </w:pPr>
    </w:p>
    <w:p w:rsidR="00C55AEC" w:rsidRPr="00C55AEC" w:rsidRDefault="00C55AEC" w:rsidP="00C55AEC">
      <w:pPr>
        <w:spacing w:after="0"/>
        <w:rPr>
          <w:b/>
        </w:rPr>
      </w:pPr>
      <w:r w:rsidRPr="00C55AEC">
        <w:rPr>
          <w:b/>
        </w:rPr>
        <w:t>Bibliografía</w:t>
      </w:r>
    </w:p>
    <w:p w:rsidR="00C55AEC" w:rsidRDefault="00C55AEC" w:rsidP="00C55AEC">
      <w:pPr>
        <w:spacing w:after="60"/>
      </w:pPr>
      <w:proofErr w:type="spellStart"/>
      <w:r>
        <w:t>Careri</w:t>
      </w:r>
      <w:proofErr w:type="spellEnd"/>
      <w:r>
        <w:t>, F. (2013) “</w:t>
      </w:r>
      <w:proofErr w:type="spellStart"/>
      <w:r w:rsidRPr="00C55AEC">
        <w:rPr>
          <w:i/>
        </w:rPr>
        <w:t>Walkscapes</w:t>
      </w:r>
      <w:proofErr w:type="spellEnd"/>
      <w:r w:rsidRPr="00C55AEC">
        <w:rPr>
          <w:i/>
        </w:rPr>
        <w:t>. El andar como práctica estética</w:t>
      </w:r>
      <w:r>
        <w:t>”. GG.</w:t>
      </w:r>
    </w:p>
    <w:p w:rsidR="00C55AEC" w:rsidRDefault="00C55AEC" w:rsidP="00C55AEC">
      <w:pPr>
        <w:spacing w:after="60"/>
      </w:pPr>
      <w:proofErr w:type="spellStart"/>
      <w:r>
        <w:t>Clément</w:t>
      </w:r>
      <w:proofErr w:type="spellEnd"/>
      <w:r>
        <w:t>, G (2004) “</w:t>
      </w:r>
      <w:r w:rsidRPr="00C55AEC">
        <w:rPr>
          <w:i/>
        </w:rPr>
        <w:t>Manifiesto del tercer paisaje</w:t>
      </w:r>
      <w:r>
        <w:t>”, GG</w:t>
      </w:r>
    </w:p>
    <w:p w:rsidR="00C55AEC" w:rsidRPr="00C55AEC" w:rsidRDefault="00C55AEC" w:rsidP="00C55AEC">
      <w:pPr>
        <w:spacing w:after="60"/>
        <w:rPr>
          <w:lang w:val="en-GB"/>
        </w:rPr>
      </w:pPr>
      <w:proofErr w:type="spellStart"/>
      <w:r>
        <w:t>Diaz</w:t>
      </w:r>
      <w:proofErr w:type="spellEnd"/>
      <w:r>
        <w:t xml:space="preserve"> Moreno, C., García </w:t>
      </w:r>
      <w:proofErr w:type="spellStart"/>
      <w:r>
        <w:t>Grinda</w:t>
      </w:r>
      <w:proofErr w:type="spellEnd"/>
      <w:r>
        <w:t>, E. (2009) “</w:t>
      </w:r>
      <w:r w:rsidRPr="00C55AEC">
        <w:rPr>
          <w:i/>
        </w:rPr>
        <w:t>Atmósfera. Material del jardinero digital</w:t>
      </w:r>
      <w:r>
        <w:t>”. Dentro de “</w:t>
      </w:r>
      <w:proofErr w:type="spellStart"/>
      <w:r>
        <w:t>Breathable</w:t>
      </w:r>
      <w:proofErr w:type="spellEnd"/>
      <w:r>
        <w:t xml:space="preserve">”. </w:t>
      </w:r>
      <w:r w:rsidRPr="00C55AEC">
        <w:rPr>
          <w:lang w:val="en-GB"/>
        </w:rPr>
        <w:t xml:space="preserve">Ed. </w:t>
      </w:r>
      <w:proofErr w:type="spellStart"/>
      <w:r w:rsidRPr="00C55AEC">
        <w:rPr>
          <w:lang w:val="en-GB"/>
        </w:rPr>
        <w:t>Esaya</w:t>
      </w:r>
      <w:proofErr w:type="spellEnd"/>
      <w:r w:rsidRPr="00C55AEC">
        <w:rPr>
          <w:lang w:val="en-GB"/>
        </w:rPr>
        <w:t>.</w:t>
      </w:r>
    </w:p>
    <w:p w:rsidR="00C55AEC" w:rsidRDefault="00C55AEC" w:rsidP="00C55AEC">
      <w:pPr>
        <w:spacing w:after="60"/>
      </w:pPr>
      <w:proofErr w:type="spellStart"/>
      <w:r w:rsidRPr="00C55AEC">
        <w:rPr>
          <w:lang w:val="en-GB"/>
        </w:rPr>
        <w:t>Ingold</w:t>
      </w:r>
      <w:proofErr w:type="spellEnd"/>
      <w:r w:rsidRPr="00C55AEC">
        <w:rPr>
          <w:lang w:val="en-GB"/>
        </w:rPr>
        <w:t>, T. (2000) “</w:t>
      </w:r>
      <w:r w:rsidRPr="00C55AEC">
        <w:rPr>
          <w:i/>
          <w:lang w:val="en-GB"/>
        </w:rPr>
        <w:t xml:space="preserve">The perception </w:t>
      </w:r>
      <w:proofErr w:type="spellStart"/>
      <w:proofErr w:type="gramStart"/>
      <w:r w:rsidRPr="00C55AEC">
        <w:rPr>
          <w:i/>
          <w:lang w:val="en-GB"/>
        </w:rPr>
        <w:t>fo</w:t>
      </w:r>
      <w:proofErr w:type="spellEnd"/>
      <w:proofErr w:type="gramEnd"/>
      <w:r w:rsidRPr="00C55AEC">
        <w:rPr>
          <w:i/>
          <w:lang w:val="en-GB"/>
        </w:rPr>
        <w:t xml:space="preserve"> the environment. Essays </w:t>
      </w:r>
      <w:proofErr w:type="spellStart"/>
      <w:r w:rsidRPr="00C55AEC">
        <w:rPr>
          <w:i/>
          <w:lang w:val="en-GB"/>
        </w:rPr>
        <w:t>onf</w:t>
      </w:r>
      <w:proofErr w:type="spellEnd"/>
      <w:r w:rsidRPr="00C55AEC">
        <w:rPr>
          <w:i/>
          <w:lang w:val="en-GB"/>
        </w:rPr>
        <w:t xml:space="preserve"> livelihood, Dwelling and Skill</w:t>
      </w:r>
      <w:r w:rsidRPr="00C55AEC">
        <w:rPr>
          <w:lang w:val="en-GB"/>
        </w:rPr>
        <w:t xml:space="preserve">”. </w:t>
      </w:r>
      <w:proofErr w:type="spellStart"/>
      <w:r>
        <w:t>Routledge</w:t>
      </w:r>
      <w:proofErr w:type="spellEnd"/>
      <w:r>
        <w:t>.</w:t>
      </w:r>
    </w:p>
    <w:p w:rsidR="00C55AEC" w:rsidRDefault="00C55AEC" w:rsidP="00C55AEC">
      <w:pPr>
        <w:spacing w:after="60"/>
      </w:pPr>
      <w:proofErr w:type="spellStart"/>
      <w:r>
        <w:t>Kooperatives</w:t>
      </w:r>
      <w:proofErr w:type="spellEnd"/>
      <w:r>
        <w:t xml:space="preserve"> Labor, </w:t>
      </w:r>
      <w:proofErr w:type="spellStart"/>
      <w:r>
        <w:t>Bow-Wow</w:t>
      </w:r>
      <w:proofErr w:type="spellEnd"/>
      <w:r>
        <w:t xml:space="preserve"> (Eds.) (2015) “Urban </w:t>
      </w:r>
      <w:proofErr w:type="spellStart"/>
      <w:r>
        <w:t>Forest</w:t>
      </w:r>
      <w:proofErr w:type="spellEnd"/>
      <w:r>
        <w:t xml:space="preserve">”. HKW. </w:t>
      </w:r>
    </w:p>
    <w:p w:rsidR="00583B0D" w:rsidRDefault="00C55AEC" w:rsidP="00C55AEC">
      <w:pPr>
        <w:spacing w:after="60"/>
      </w:pPr>
      <w:proofErr w:type="spellStart"/>
      <w:r>
        <w:t>Thoreau</w:t>
      </w:r>
      <w:proofErr w:type="spellEnd"/>
      <w:r>
        <w:t>, H.D. (2014) “</w:t>
      </w:r>
      <w:proofErr w:type="spellStart"/>
      <w:r w:rsidRPr="00C55AEC">
        <w:rPr>
          <w:i/>
        </w:rPr>
        <w:t>Walden</w:t>
      </w:r>
      <w:proofErr w:type="spellEnd"/>
      <w:r>
        <w:t xml:space="preserve">”. Errata </w:t>
      </w:r>
      <w:proofErr w:type="spellStart"/>
      <w:r>
        <w:t>naturae</w:t>
      </w:r>
      <w:proofErr w:type="spellEnd"/>
      <w:r>
        <w:t>: La muchacha de dos cabezas.</w:t>
      </w:r>
    </w:p>
    <w:sectPr w:rsidR="00583B0D" w:rsidSect="00C55AEC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EC"/>
    <w:rsid w:val="003F5C28"/>
    <w:rsid w:val="00446CED"/>
    <w:rsid w:val="00583B0D"/>
    <w:rsid w:val="00C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11DB"/>
  <w15:chartTrackingRefBased/>
  <w15:docId w15:val="{19D800D7-1C5C-4BED-80EE-A865E6E9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Carrasco</dc:creator>
  <cp:keywords/>
  <dc:description/>
  <cp:lastModifiedBy>Jose Carrasco</cp:lastModifiedBy>
  <cp:revision>2</cp:revision>
  <dcterms:created xsi:type="dcterms:W3CDTF">2020-07-17T12:23:00Z</dcterms:created>
  <dcterms:modified xsi:type="dcterms:W3CDTF">2020-07-17T12:33:00Z</dcterms:modified>
</cp:coreProperties>
</file>